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[SOP title]</w:t>
      </w:r>
    </w:p>
    <w:p>
      <w:pPr>
        <w:spacing w:after="120"/>
      </w:pPr>
      <w:r>
        <w:rPr>
          <w:b w:val="false"/>
          <w:bCs w:val="false"/>
          <w:i/>
          <w:iCs/>
          <w:color w:val="5B6A71"/>
        </w:rPr>
        <w:t xml:space="preserve">Replace every bracketed item. Delete the grey guidance lines before you publish the SOP.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SOP number</w:t>
            </w:r>
          </w:p>
        </w:tc>
        <w:tc>
          <w:tcPr>
            <w:tcW w:type="dxa" w:w="67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[e.g. QA-SOP-014]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[e.g. 1.0]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[MM/DD/YYYY]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Next review date</w:t>
            </w:r>
          </w:p>
        </w:tc>
        <w:tc>
          <w:tcPr>
            <w:tcW w:type="dxa" w:w="67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[MM/DD/YYYY]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[Name, job title]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Approved by</w:t>
            </w:r>
          </w:p>
        </w:tc>
        <w:tc>
          <w:tcPr>
            <w:tcW w:type="dxa" w:w="67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[Name, job title]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Department / site</w:t>
            </w:r>
          </w:p>
        </w:tc>
        <w:tc>
          <w:tcPr>
            <w:tcW w:type="dxa" w:w="67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[Department, location]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E3F1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1C2529"/>
                <w:sz w:val="20"/>
                <w:szCs w:val="20"/>
              </w:rPr>
              <w:t xml:space="preserve">Applies to</w:t>
            </w:r>
          </w:p>
        </w:tc>
        <w:tc>
          <w:tcPr>
            <w:tcW w:type="dxa" w:w="67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[Roles or groups that must follow this SOP]</w:t>
            </w:r>
          </w:p>
        </w:tc>
      </w:tr>
    </w:tbl>
    <w:p>
      <w:pPr>
        <w:pStyle w:val="Heading2"/>
      </w:pPr>
      <w:r>
        <w:t xml:space="preserve">1. Purpose</w:t>
      </w:r>
    </w:p>
    <w:p>
      <w:pPr>
        <w:spacing w:after="120"/>
      </w:pPr>
      <w:r>
        <w:rPr>
          <w:b w:val="false"/>
          <w:bCs w:val="false"/>
          <w:i/>
          <w:iCs/>
          <w:color w:val="5B6A71"/>
        </w:rPr>
        <w:t xml:space="preserve">One or two sentences: what this procedure achieves and why it exists.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[Purpose]</w:t>
      </w:r>
    </w:p>
    <w:p>
      <w:pPr>
        <w:pStyle w:val="Heading2"/>
      </w:pPr>
      <w:r>
        <w:t xml:space="preserve">2. Scope</w:t>
      </w:r>
    </w:p>
    <w:p>
      <w:pPr>
        <w:spacing w:after="120"/>
      </w:pPr>
      <w:r>
        <w:rPr>
          <w:b w:val="false"/>
          <w:bCs w:val="false"/>
          <w:i/>
          <w:iCs/>
          <w:color w:val="5B6A71"/>
        </w:rPr>
        <w:t xml:space="preserve">What the procedure covers and what it does not. Name the sites, systems, products or activities in scope.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[In scope]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[Out of scope]</w:t>
      </w:r>
    </w:p>
    <w:p>
      <w:pPr>
        <w:pStyle w:val="Heading2"/>
      </w:pPr>
      <w:r>
        <w:t xml:space="preserve">3.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rPr>
          <w:tblHeader/>
        </w:trPr>
        <w:tc>
          <w:tcPr>
            <w:tcW w:type="dxa" w:w="32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6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Responsibility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[Role]</w:t>
            </w:r>
          </w:p>
        </w:tc>
        <w:tc>
          <w:tcPr>
            <w:tcW w:type="dxa" w:w="6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[What this role does in the procedure]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[Role]</w:t>
            </w:r>
          </w:p>
        </w:tc>
        <w:tc>
          <w:tcPr>
            <w:tcW w:type="dxa" w:w="6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[What this role does in the procedure]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SOP owner</w:t>
            </w:r>
          </w:p>
        </w:tc>
        <w:tc>
          <w:tcPr>
            <w:tcW w:type="dxa" w:w="6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Keeps this SOP accurate and starts each scheduled review.</w:t>
            </w:r>
          </w:p>
        </w:tc>
      </w:tr>
    </w:tbl>
    <w:p>
      <w:pPr>
        <w:pStyle w:val="Heading2"/>
      </w:pPr>
      <w:r>
        <w:t xml:space="preserve">4. Definitions</w:t>
      </w:r>
    </w:p>
    <w:p>
      <w:pPr>
        <w:spacing w:after="120"/>
      </w:pPr>
      <w:r>
        <w:rPr>
          <w:b w:val="false"/>
          <w:bCs w:val="false"/>
          <w:i/>
          <w:iCs/>
          <w:color w:val="5B6A71"/>
        </w:rPr>
        <w:t xml:space="preserve">Define any term, abbreviation or system name a new starter might not know.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rPr>
          <w:tblHeader/>
        </w:trPr>
        <w:tc>
          <w:tcPr>
            <w:tcW w:type="dxa" w:w="32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6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[Term]</w:t>
            </w:r>
          </w:p>
        </w:tc>
        <w:tc>
          <w:tcPr>
            <w:tcW w:type="dxa" w:w="6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[Definition]</w:t>
            </w:r>
          </w:p>
        </w:tc>
      </w:tr>
    </w:tbl>
    <w:p>
      <w:pPr>
        <w:pStyle w:val="Heading2"/>
      </w:pPr>
      <w:r>
        <w:t xml:space="preserve">5. Prerequisites and safety</w:t>
      </w:r>
    </w:p>
    <w:p>
      <w:pPr>
        <w:spacing w:after="120"/>
      </w:pPr>
      <w:r>
        <w:rPr>
          <w:b w:val="false"/>
          <w:bCs w:val="false"/>
          <w:i/>
          <w:iCs/>
          <w:color w:val="5B6A71"/>
        </w:rPr>
        <w:t xml:space="preserve">Training, permissions, equipment, PPE or materials needed before starting.</w:t>
      </w:r>
    </w:p>
    <w:p>
      <w:pPr>
        <w:pStyle w:val="ListParagraph"/>
        <w:numPr>
          <w:ilvl w:val="0"/>
          <w:numId w:val="2"/>
        </w:numPr>
      </w:pPr>
      <w:r>
        <w:t xml:space="preserve">[Prerequisite]</w:t>
      </w:r>
    </w:p>
    <w:p>
      <w:pPr>
        <w:pStyle w:val="ListParagraph"/>
        <w:numPr>
          <w:ilvl w:val="0"/>
          <w:numId w:val="2"/>
        </w:numPr>
      </w:pPr>
      <w:r>
        <w:t xml:space="preserve">[Safety precaution]</w:t>
      </w:r>
    </w:p>
    <w:p>
      <w:pPr>
        <w:pStyle w:val="Heading2"/>
      </w:pPr>
      <w:r>
        <w:t xml:space="preserve">6. Procedure</w:t>
      </w:r>
    </w:p>
    <w:p>
      <w:pPr>
        <w:spacing w:after="120"/>
      </w:pPr>
      <w:r>
        <w:rPr>
          <w:b w:val="false"/>
          <w:bCs w:val="false"/>
          <w:i/>
          <w:iCs/>
          <w:color w:val="5B6A71"/>
        </w:rPr>
        <w:t xml:space="preserve">One action per step. Start each step with a verb. Put warnings before the step they apply to, not after.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160"/>
        <w:gridCol w:w="3300"/>
      </w:tblGrid>
      <w:tr>
        <w:trPr>
          <w:tblHeader/>
        </w:trPr>
        <w:tc>
          <w:tcPr>
            <w:tcW w:type="dxa" w:w="9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Step</w:t>
            </w:r>
          </w:p>
        </w:tc>
        <w:tc>
          <w:tcPr>
            <w:tcW w:type="dxa" w:w="5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Action</w:t>
            </w:r>
          </w:p>
        </w:tc>
        <w:tc>
          <w:tcPr>
            <w:tcW w:type="dxa" w:w="33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Responsible / record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1</w:t>
            </w:r>
          </w:p>
        </w:tc>
        <w:tc>
          <w:tcPr>
            <w:tcW w:type="dxa" w:w="5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[Action]</w:t>
            </w:r>
          </w:p>
        </w:tc>
        <w:tc>
          <w:tcPr>
            <w:tcW w:type="dxa" w:w="33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[Role / record created]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2</w:t>
            </w:r>
          </w:p>
        </w:tc>
        <w:tc>
          <w:tcPr>
            <w:tcW w:type="dxa" w:w="5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[Action]</w:t>
            </w:r>
          </w:p>
        </w:tc>
        <w:tc>
          <w:tcPr>
            <w:tcW w:type="dxa" w:w="33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[Role / record created]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3</w:t>
            </w:r>
          </w:p>
        </w:tc>
        <w:tc>
          <w:tcPr>
            <w:tcW w:type="dxa" w:w="5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[Action]</w:t>
            </w:r>
          </w:p>
        </w:tc>
        <w:tc>
          <w:tcPr>
            <w:tcW w:type="dxa" w:w="33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[Role / record created]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4</w:t>
            </w:r>
          </w:p>
        </w:tc>
        <w:tc>
          <w:tcPr>
            <w:tcW w:type="dxa" w:w="5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[Action]</w:t>
            </w:r>
          </w:p>
        </w:tc>
        <w:tc>
          <w:tcPr>
            <w:tcW w:type="dxa" w:w="33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[Role / record created]</w:t>
            </w:r>
          </w:p>
        </w:tc>
      </w:tr>
    </w:tbl>
    <w:p>
      <w:pPr>
        <w:pStyle w:val="Heading2"/>
      </w:pPr>
      <w:r>
        <w:t xml:space="preserve">7. Records</w:t>
      </w:r>
    </w:p>
    <w:p>
      <w:pPr>
        <w:spacing w:after="120"/>
      </w:pPr>
      <w:r>
        <w:rPr>
          <w:b w:val="false"/>
          <w:bCs w:val="false"/>
          <w:i/>
          <w:iCs/>
          <w:color w:val="5B6A71"/>
        </w:rPr>
        <w:t xml:space="preserve">List each record this procedure creates, where it is stored and how long it is kept.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360"/>
        <w:gridCol w:w="2400"/>
      </w:tblGrid>
      <w:tr>
        <w:trPr>
          <w:tblHeader/>
        </w:trPr>
        <w:tc>
          <w:tcPr>
            <w:tcW w:type="dxa" w:w="36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Record</w:t>
            </w:r>
          </w:p>
        </w:tc>
        <w:tc>
          <w:tcPr>
            <w:tcW w:type="dxa" w:w="33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Storage location</w:t>
            </w:r>
          </w:p>
        </w:tc>
        <w:tc>
          <w:tcPr>
            <w:tcW w:type="dxa" w:w="24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Retention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[Record]</w:t>
            </w:r>
          </w:p>
        </w:tc>
        <w:tc>
          <w:tcPr>
            <w:tcW w:type="dxa" w:w="33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[Location]</w:t>
            </w:r>
          </w:p>
        </w:tc>
        <w:tc>
          <w:tcPr>
            <w:tcW w:type="dxa" w:w="24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[Period]</w:t>
            </w:r>
          </w:p>
        </w:tc>
      </w:tr>
    </w:tbl>
    <w:p>
      <w:pPr>
        <w:pStyle w:val="Heading2"/>
      </w:pPr>
      <w:r>
        <w:t xml:space="preserve">8. Related documents</w:t>
      </w:r>
    </w:p>
    <w:p>
      <w:pPr>
        <w:pStyle w:val="ListParagraph"/>
        <w:numPr>
          <w:ilvl w:val="0"/>
          <w:numId w:val="2"/>
        </w:numPr>
      </w:pPr>
      <w:r>
        <w:t xml:space="preserve">[Policy, form, work instruction or regulation this SOP supports]</w:t>
      </w:r>
    </w:p>
    <w:p>
      <w:pPr>
        <w:pStyle w:val="Heading2"/>
      </w:pPr>
      <w:r>
        <w:t xml:space="preserve">9. Revision history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800"/>
        <w:gridCol w:w="4160"/>
        <w:gridCol w:w="2200"/>
      </w:tblGrid>
      <w:tr>
        <w:trPr>
          <w:tblHeader/>
        </w:trPr>
        <w:tc>
          <w:tcPr>
            <w:tcW w:type="dxa" w:w="12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Version</w:t>
            </w:r>
          </w:p>
        </w:tc>
        <w:tc>
          <w:tcPr>
            <w:tcW w:type="dxa" w:w="1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4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Summary of change</w:t>
            </w:r>
          </w:p>
        </w:tc>
        <w:tc>
          <w:tcPr>
            <w:tcW w:type="dxa" w:w="22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Approved by</w:t>
            </w:r>
          </w:p>
        </w:tc>
      </w:tr>
      <w:tr>
        <w:trPr>
          <w:tblHeader w:val="false"/>
        </w:trPr>
        <w:tc>
          <w:tcPr>
            <w:tcW w:type="dxa" w:w="12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1.0</w:t>
            </w:r>
          </w:p>
        </w:tc>
        <w:tc>
          <w:tcPr>
            <w:tcW w:type="dxa" w:w="18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41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First issue</w:t>
            </w:r>
          </w:p>
        </w:tc>
        <w:tc>
          <w:tcPr>
            <w:tcW w:type="dxa" w:w="22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>[Name]</w:t>
            </w:r>
          </w:p>
        </w:tc>
      </w:tr>
    </w:tbl>
    <w:p>
      <w:pPr>
        <w:pStyle w:val="Heading2"/>
      </w:pPr>
      <w:r>
        <w:t xml:space="preserve">10. Acknowledgment</w:t>
      </w:r>
    </w:p>
    <w:p>
      <w:pPr>
        <w:spacing w:after="120"/>
      </w:pPr>
      <w:r>
        <w:rPr>
          <w:b w:val="false"/>
          <w:bCs w:val="false"/>
          <w:i/>
          <w:iCs/>
          <w:color w:val="5B6A71"/>
        </w:rPr>
        <w:t xml:space="preserve">Use this section if staff confirm on paper. If you track confirmations electronically, delete it.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I confirm that I have read and understood version [x.x] of this SOP and will follow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3700"/>
        <w:gridCol w:w="1960"/>
      </w:tblGrid>
      <w:tr>
        <w:trPr>
          <w:tblHeader/>
        </w:trPr>
        <w:tc>
          <w:tcPr>
            <w:tcW w:type="dxa" w:w="37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37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Signature</w:t>
            </w:r>
          </w:p>
        </w:tc>
        <w:tc>
          <w:tcPr>
            <w:tcW w:type="dxa" w:w="19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shd w:fill="0F6B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37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  <w:tc>
          <w:tcPr>
            <w:tcW w:type="dxa" w:w="19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7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  <w:tc>
          <w:tcPr>
            <w:tcW w:type="dxa" w:w="19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7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  <w:tc>
          <w:tcPr>
            <w:tcW w:type="dxa" w:w="1960"/>
            <w:tcBorders>
              <w:top w:val="single" w:color="A6B4BA" w:sz="4"/>
              <w:left w:val="single" w:color="A6B4BA" w:sz="4"/>
              <w:bottom w:val="single" w:color="A6B4BA" w:sz="4"/>
              <w:right w:val="single" w:color="A6B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529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A71"/>
        <w:sz w:val="16"/>
        <w:szCs w:val="16"/>
      </w:rPr>
      <w:t xml:space="preserve">SOP template · Free template from Collaboris (www.collaboris.com) · Page </w:t>
    </w:r>
    <w:r>
      <w:rPr>
        <w:color w:val="5B6A71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120"/>
      <w:outlineLvl w:val="0"/>
    </w:pPr>
    <w:rPr>
      <w:rFonts w:ascii="Arial" w:cs="Arial" w:eastAsia="Arial" w:hAnsi="Arial"/>
      <w:b/>
      <w:bCs/>
      <w:color w:val="0F6B78"/>
      <w:sz w:val="36"/>
      <w:szCs w:val="36"/>
    </w:rPr>
  </w:style>
  <w:style w:type="paragraph" w:styleId="Heading2">
    <w:name w:val="Heading 2"/>
    <w:basedOn w:val="Normal"/>
    <w:next w:val="Normal"/>
    <w:qFormat/>
    <w:pPr>
      <w:pBdr>
        <w:bottom w:val="single" w:color="D9E1E4" w:sz="6" w:space="2"/>
      </w:pBdr>
      <w:spacing w:after="100" w:before="280"/>
      <w:outlineLvl w:val="1"/>
    </w:pPr>
    <w:rPr>
      <w:rFonts w:ascii="Arial" w:cs="Arial" w:eastAsia="Arial" w:hAnsi="Arial"/>
      <w:b/>
      <w:bCs/>
      <w:color w:val="1C2529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2026-10-02T00:53:25.727Z</dcterms:created>
  <dcterms:modified xsi:type="dcterms:W3CDTF">2026-10-02T00:53:25.737Z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